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4E" w:rsidRPr="00D96F1C" w:rsidRDefault="00D96F1C">
      <w:pPr>
        <w:rPr>
          <w:rFonts w:ascii="楷体" w:eastAsia="楷体" w:hAnsi="楷体"/>
          <w:sz w:val="40"/>
          <w:szCs w:val="40"/>
          <w:u w:val="single"/>
        </w:rPr>
      </w:pPr>
      <w:r w:rsidRPr="00D96F1C">
        <w:rPr>
          <w:rFonts w:ascii="楷体" w:eastAsia="楷体" w:hAnsi="楷体" w:cs="宋体" w:hint="eastAsia"/>
          <w:b/>
          <w:bCs/>
          <w:sz w:val="40"/>
          <w:szCs w:val="40"/>
          <w:u w:val="single"/>
        </w:rPr>
        <w:t>华尔街金融是怎么运作</w:t>
      </w:r>
    </w:p>
    <w:tbl>
      <w:tblPr>
        <w:tblW w:w="10260" w:type="dxa"/>
        <w:tblInd w:w="-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460"/>
      </w:tblGrid>
      <w:tr w:rsidR="00D96F1C" w:rsidRPr="00D96F1C" w:rsidTr="00D96F1C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Default="00D96F1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D96F1C">
              <w:rPr>
                <w:rFonts w:ascii="楷体" w:eastAsia="楷体" w:hAnsi="楷体" w:cs="宋体"/>
                <w:b/>
                <w:sz w:val="32"/>
                <w:szCs w:val="32"/>
              </w:rPr>
              <w:t>课程说明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Pr="00D96F1C" w:rsidRDefault="00D96F1C" w:rsidP="00053A55">
            <w:pPr>
              <w:shd w:val="clear" w:color="auto" w:fill="FFFFFF"/>
              <w:spacing w:after="0" w:line="240" w:lineRule="auto"/>
              <w:jc w:val="both"/>
              <w:rPr>
                <w:rFonts w:ascii="宋体" w:eastAsia="宋体" w:hAnsi="宋体" w:cs="宋体"/>
                <w:sz w:val="10"/>
                <w:szCs w:val="10"/>
              </w:rPr>
            </w:pPr>
            <w:bookmarkStart w:id="0" w:name="_GoBack"/>
            <w:bookmarkEnd w:id="0"/>
          </w:p>
          <w:p w:rsidR="00D96F1C" w:rsidRDefault="00D96F1C" w:rsidP="00053A55">
            <w:pPr>
              <w:shd w:val="clear" w:color="auto" w:fill="FFFFFF"/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通过此课程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将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可以亲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手演示如何为不同类型的债券定价，如何计算不同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类别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债券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收益率及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运用专业财务分析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工具进行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对比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。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 xml:space="preserve">此外，课程内容还包括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利率的期限结构，用于对市场证券进行定价的基准利率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所存在的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关键要素以及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评析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货币政策。</w:t>
            </w: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jc w:val="both"/>
              <w:rPr>
                <w:rFonts w:ascii="宋体" w:eastAsia="宋体" w:hAnsi="宋体" w:cs="宋体" w:hint="eastAsia"/>
                <w:sz w:val="10"/>
                <w:szCs w:val="10"/>
              </w:rPr>
            </w:pP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学生会运用经济原理对公司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股票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起落进行审核分析，完成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市场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评估，并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了解投资者的决策。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课程也涵盖了进行精准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风险资产组合的主要标准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，从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决策者的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角度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，理解货币政策如何影响金融投资风险。</w:t>
            </w:r>
            <w:r w:rsidRPr="00D96F1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简而言之，课程旨在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教授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金融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基础理念和要点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帮助学生打下扎实经济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基础，使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可以在宏观经济和金融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等相关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的领域继续进行更针对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性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政策的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6F1C" w:rsidRPr="00D96F1C" w:rsidTr="00D96F1C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Pr="00D96F1C" w:rsidRDefault="00D96F1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32"/>
                <w:szCs w:val="32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楷体" w:eastAsia="楷体" w:hAnsi="楷体" w:cs="宋体" w:hint="eastAsia"/>
                <w:b/>
                <w:sz w:val="32"/>
                <w:szCs w:val="32"/>
              </w:rPr>
              <w:t xml:space="preserve"> </w:t>
            </w:r>
            <w:r w:rsidRPr="00D96F1C">
              <w:rPr>
                <w:rFonts w:ascii="楷体" w:eastAsia="楷体" w:hAnsi="楷体" w:cs="宋体"/>
                <w:b/>
                <w:sz w:val="32"/>
                <w:szCs w:val="32"/>
              </w:rPr>
              <w:t>学习成果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宋体" w:eastAsia="宋体" w:hAnsi="宋体" w:cs="宋体"/>
                <w:sz w:val="10"/>
                <w:szCs w:val="10"/>
              </w:rPr>
            </w:pP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确定不同类型的固定收益证券及其交易市场。</w:t>
            </w: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如何为各种金融资产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如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债券和股票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定价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如何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对比不同类型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金融资产的收益率。</w:t>
            </w: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如何使用历史收益数据重组风险资产的最佳投资组合，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并洞察因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宏观经济状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况而可能构成的变化。</w:t>
            </w:r>
          </w:p>
          <w:p w:rsidR="00D96F1C" w:rsidRPr="00D96F1C" w:rsidRDefault="00D96F1C" w:rsidP="00053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如何通过计算风险价值（</w:t>
            </w:r>
            <w:proofErr w:type="spellStart"/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），压力</w:t>
            </w:r>
            <w:proofErr w:type="spellStart"/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来评估投资市场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风险。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6F1C" w:rsidRPr="00D96F1C" w:rsidTr="00D96F1C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Default="00D96F1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D96F1C">
              <w:rPr>
                <w:rFonts w:ascii="楷体" w:eastAsia="楷体" w:hAnsi="楷体" w:cs="宋体"/>
                <w:b/>
                <w:sz w:val="32"/>
                <w:szCs w:val="32"/>
              </w:rPr>
              <w:t>教学大纲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Pr="00D96F1C" w:rsidRDefault="00D96F1C" w:rsidP="00053A55">
            <w:pPr>
              <w:spacing w:after="0" w:line="240" w:lineRule="auto"/>
              <w:rPr>
                <w:rFonts w:ascii="宋体" w:eastAsia="宋体" w:hAnsi="宋体" w:cs="宋体"/>
                <w:sz w:val="10"/>
                <w:szCs w:val="10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金融数学原理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金融资产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定价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债券定价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期货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利率结构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资产配置与多元化</w:t>
            </w:r>
          </w:p>
          <w:p w:rsidR="00D96F1C" w:rsidRDefault="00D96F1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96F1C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风险管理和风险价值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  <w:tr w:rsidR="00D96F1C" w:rsidRPr="00D96F1C" w:rsidTr="00D96F1C">
        <w:trPr>
          <w:trHeight w:val="1497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Default="00D96F1C" w:rsidP="00053A55">
            <w:pPr>
              <w:spacing w:after="0"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D96F1C">
              <w:rPr>
                <w:rFonts w:ascii="楷体" w:eastAsia="楷体" w:hAnsi="楷体" w:cs="Times New Roman" w:hint="eastAsia"/>
                <w:b/>
                <w:sz w:val="32"/>
                <w:szCs w:val="32"/>
              </w:rPr>
              <w:t>课程时长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周</w:t>
            </w:r>
          </w:p>
          <w:p w:rsidR="00D96F1C" w:rsidRPr="00D96F1C" w:rsidRDefault="00D96F1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1C">
              <w:rPr>
                <w:rFonts w:ascii="宋体" w:eastAsia="宋体" w:hAnsi="宋体" w:cs="宋体"/>
                <w:sz w:val="24"/>
                <w:szCs w:val="24"/>
              </w:rPr>
              <w:t>每周</w:t>
            </w:r>
            <w:r w:rsidRPr="00D96F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96F1C">
              <w:rPr>
                <w:rFonts w:ascii="宋体" w:eastAsia="宋体" w:hAnsi="宋体" w:cs="宋体"/>
                <w:sz w:val="24"/>
                <w:szCs w:val="24"/>
              </w:rPr>
              <w:t>小时</w:t>
            </w:r>
          </w:p>
        </w:tc>
      </w:tr>
    </w:tbl>
    <w:p w:rsidR="00D96F1C" w:rsidRDefault="00D96F1C"/>
    <w:sectPr w:rsidR="00D96F1C" w:rsidSect="00D96F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C"/>
    <w:rsid w:val="0098574E"/>
    <w:rsid w:val="00D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C893C-7CBF-469B-803A-FE93DEB4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2020-08-08T11:15:00Z</dcterms:created>
  <dcterms:modified xsi:type="dcterms:W3CDTF">2020-08-08T11:22:00Z</dcterms:modified>
</cp:coreProperties>
</file>